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93541" w:rsidTr="00D9084E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541" w:rsidRDefault="00893541" w:rsidP="00D90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2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2 Register 9</w:t>
            </w:r>
          </w:p>
          <w:p w:rsidR="00893541" w:rsidRPr="004B0058" w:rsidRDefault="00893541" w:rsidP="00D90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Auszug gesetzliche Aufbewahrungsfristen</w:t>
            </w:r>
          </w:p>
        </w:tc>
      </w:tr>
    </w:tbl>
    <w:p w:rsidR="00893541" w:rsidRPr="00B717CA" w:rsidRDefault="00893541" w:rsidP="00893541">
      <w:pPr>
        <w:rPr>
          <w:sz w:val="22"/>
          <w:szCs w:val="22"/>
        </w:rPr>
      </w:pPr>
    </w:p>
    <w:p w:rsidR="00027D73" w:rsidRDefault="000343C1" w:rsidP="00636A51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Dieser Auszug hat keinen Anspruch auf Vollständigkeit. Für einzelne Vorgänge bitten wie Sie die benötigten Informationen direkt von der Sachbearbeitenden Stelle abzufragen.</w:t>
      </w:r>
    </w:p>
    <w:p w:rsidR="000343C1" w:rsidRDefault="000343C1" w:rsidP="00636A51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2120"/>
      </w:tblGrid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b/>
                <w:bCs/>
                <w:kern w:val="0"/>
                <w:sz w:val="22"/>
                <w:szCs w:val="22"/>
                <w:lang w:eastAsia="de-DE" w:bidi="ar-SA"/>
              </w:rPr>
              <w:t>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b/>
                <w:bCs/>
                <w:kern w:val="0"/>
                <w:sz w:val="22"/>
                <w:szCs w:val="22"/>
                <w:lang w:eastAsia="de-DE" w:bidi="ar-SA"/>
              </w:rPr>
              <w:t>Aufbewahrungsfrist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b/>
                <w:bCs/>
                <w:kern w:val="0"/>
                <w:sz w:val="22"/>
                <w:szCs w:val="22"/>
                <w:lang w:eastAsia="de-DE" w:bidi="ar-SA"/>
              </w:rPr>
              <w:t>Rechtsgrundlage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Abrechnungsunterlagen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Abtretungserklärungen, soweit erledigt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Änderungsnachweise der EDV-Buchführung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Akkreditive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Aktenvermerke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Angebote mit Auftragsfolge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Angestelltenversicherung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(wenn Buchungsbelege)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Anhang zum Jahresabschluss (§ 264 HGB)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Anlagenvermögensbücher- und Karteien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Anträge auf Arbeitnehmersparzulage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Aufzeichnungspflicht Arbeitgeber bezüglich der Arbeitszeit von mehr als 8 Stunden werktägig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2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16 Abs. 2 ArbZG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Arbeitsanweisungen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(auch für EDV-Buchführung)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Aufbewahrungsvorschriften für betriebliche EDV-Dokumentation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Aufzeichnungen über ärztliche Behandlungen (Z.B. Patientendaten, Anamnese, Befund, Diagnose)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630f Abs. 3 BGB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Ausgangsrechnungen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Außendienstabrechnungen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(wenn Buchungsbeleg)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Außendienstabrechnungen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(wenn sonstiger Beleg)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Bankbelege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Bankbürgschaften nach Vertragsende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Bedienerhandbücher Rechnerbetrieb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Belegformate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Beitragsabrechnungen zu Sozialversicherungsträgen, wenn 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lastRenderedPageBreak/>
              <w:t xml:space="preserve">Belege, soweit Buchungsfunktion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(Offene-Posten-Buchhaltung)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Sonstige Beitragsabrechnungen des Arbeitgebers mit Sozialversicherungsträgern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Ablauf des auf die letzte Prüfung folgenden Kalenderjahres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28f Abs. 1 SGB IV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Benutzerhandbücher bei EDV-Buchführung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Betriebsabrechnungsbögen mit Belegen als Bewertungsgrundlagen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Betriebsabrechnungsbögen mit Belegen als Bewertungsgrundlagen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Betriebskostenrechnungen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Betriebsprüfungsberichte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(steuerliche Außenprüfung)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Online-Bewerbungen auf Anzeige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Normalerweise 2 Monate nach Absage zulässig ohne Einwilligung (Bewerber müssen gem. Art 13 DSGVO bei Eingang über Dauer informiert werden)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26 BDSG, § 15 Abs. 4 AGG, Art. 13 DSGVO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Bewertungsunterlagen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Bewirtungsunterlagen (Formblatt, wenn Buchungsbelege oder steuerlich erforderlich)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Bilanzen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(auch Eröffnungsbilanz)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Blockdiagramme, soweit Verfahrensdokumentation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Darlehensunterlagen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(nach Vertragsende)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Darlehensunterlagen als Buchungsbeleg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Dauerauftragsunterlagen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(nach Ablauf des Auftrags)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Dateien, Beschreibungen der</w:t>
            </w:r>
            <w:r w:rsidR="005E11C5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Dateiverzeichnisse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Datensätze, Beschreibung und Aufbau der</w:t>
            </w:r>
            <w:r w:rsidR="005E11C5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Dateisicherungsregel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Debitorenliste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(soweit Bilanzunterlage)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Depotauszüge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(soweit nicht Inventare)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Einfuhrunterlagen (Anträge, Genehmigungen, Erklärungen, Lizenzen, Zollunterlagen etc.)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Eingabebeschreibungen bei EDV-Buchführung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Eingabedatenformate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lastRenderedPageBreak/>
              <w:t>Eingangsrechnungen einschließlich Berichtigungsbelege dazu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Einheitswertunterlagen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E-Mails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(Geschäftsbriefe)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E-Mails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(Buchungsbelege wie Rechnungen)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E-Mails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(Mahnungen)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Essensmarkenabrechnungen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Exportunterlagen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Fahrtkostenerstattungsunterlagen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Faxe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(Geschäftsbriefe)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Faxe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(Buchungsbelege)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Fehlermeldungen, Fehlerkorrekturanweisung bei EDV-Buchführung, wenn 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Frachtbriefe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Gehaltslisten einschließlich Listen für Sonderzahlungen soweit Buchungsbeleg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Geschäftsberichte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Geschäftsbriefe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(zugegangene und Wiedergabe versandter),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Geschäftsbriefe als Buchungsbeleg wie z.B. Rechnungen und Gutschriften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Geschenknachweise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Gewinn- und Verlustrechnung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(nur Jahreserfolgsrechnungen)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Grundbuchauszüge, wenn Inventurunterlagen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Grundstücksverzeichnis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(soweit Inventar)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Gutschriften im Sinne von "umgekehrten Rechnungen"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Handelsbriefe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(außer Rechnungen oder Gutschriften)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Handelsbücher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Handelsregisterauszüge, beglaubigte oder soweit im eigenen Interesse erforderlich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Hauptabschlussübersicht beglaubigte oder soweit im eigenen Interesse erforderlich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1452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lastRenderedPageBreak/>
              <w:t>Initiativbewerbungen per Post</w:t>
            </w:r>
          </w:p>
        </w:tc>
        <w:tc>
          <w:tcPr>
            <w:tcW w:w="2551" w:type="dxa"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2 Monate nach Absage zulässig ohne </w:t>
            </w: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 xml:space="preserve">Einwilligung (Bewerber müssen gem. Art 13 </w:t>
            </w: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 xml:space="preserve">DSGVO bei Eingang über Dauer informiert </w:t>
            </w: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 xml:space="preserve">werden), ab Eingang etwa maximal 3 </w:t>
            </w: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>Monate ohne Einwilligung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26 BDSG, § 15 Abs. 4 AGG, Art. 13 DSGVO</w:t>
            </w:r>
          </w:p>
        </w:tc>
      </w:tr>
      <w:tr w:rsidR="00D9084E" w:rsidRPr="00D9084E" w:rsidTr="00D9084E">
        <w:trPr>
          <w:trHeight w:val="1440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Initiative Online-Bewerbungen</w:t>
            </w:r>
          </w:p>
        </w:tc>
        <w:tc>
          <w:tcPr>
            <w:tcW w:w="2551" w:type="dxa"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Normalerweise 2 Monate nach Absage </w:t>
            </w: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 xml:space="preserve">ohne Einwilligung (Bewerber müssen gem. </w:t>
            </w: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>Art 13 DSGVO bei Eingang über Dauer</w:t>
            </w: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 xml:space="preserve"> informiert werden), ab Eingang etwa </w:t>
            </w: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>maximal drei Monate ohne Einwilligung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26 BDSG, § 15 Abs. 4 AGG, Art. 13 DSGVO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Inventare (§ 240 HGB)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Investitionszulage (Unterlagen)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Jahresabschluss mit Erläuterungen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Journale für Hauptbuch oder Kontokorrent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576"/>
        </w:trPr>
        <w:tc>
          <w:tcPr>
            <w:tcW w:w="4957" w:type="dxa"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Kalkulation und Kalkulationsunterlagen, wenn handels- oder steuerrechtlich relevant </w:t>
            </w: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>z.B. für Vorratsbewertung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Kassenberichte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Kassenbücher/-blätter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Kassenzettel, (nicht erforderlich, wenn </w:t>
            </w:r>
            <w:proofErr w:type="spellStart"/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Tagessummenbons</w:t>
            </w:r>
            <w:proofErr w:type="spellEnd"/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aufbewahrt werden)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Kontenpläne und Kontenplanänderungen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Kontenregister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Kontoauszüge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Konzernabschluss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(§ 290 HGB)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Konzernlagebericht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(§§ 290, 350 HGB)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Kreditunterlagen, wenn Korrespondenz,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Kreditunterlagen, wenn Buchungsbeleg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Lageberichte, wenn Bilanzunterlagen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lastRenderedPageBreak/>
              <w:t>Lagerbuchführungen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Lieferscheine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Lieferscheine, sofern als Belegnachweis vor allem im Zusammenhang mit einer Rechnung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Lohnbelege als 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Lohnlisten für Zwischen-, End- und Sonderzahlungen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Magnetbänder, wenn Grundbuch oder Konten- oder Belegfunktion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Mahnbescheide und Mahnungen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Mietunterlagen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(nach Vertragsende), soweit 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Nachnahmebelege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Nebenbücher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Online-Rechnungen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Organisationsunterlagen der EDV-Buchführung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Pachtunterlagen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(nach Vertragsende), soweit 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Postgiroauszüge und Belege, wenn 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Preislisten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Preislisten, wenn Bewertungs- oder Buchungsunterlagen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Programmablaufbeschreibungen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Programmverzeichnisse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Protokolle, als Handelsbrief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Prozessakten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Prüfungsberichte des Abschlussprüfers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Quittungen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Rechnungen an Unternehmer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Reisekostenabrechnung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Repräsentationsaufwendungen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(Unterlagen)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Aufzeichnungen über Röntgenbehandlungen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30 Jahre nach der letzten Behandlung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28 Abs. 3 RöV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lastRenderedPageBreak/>
              <w:t>Aufzeichnungen über Röntgenuntersuchungen und Röntgenbilder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28 Abs. 3 RöV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Sachkonten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Saldenbilanzen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Schadensunterlagen, wenn Bilanzunterlagen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Scheck- und Wechselunterlagen,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als Buchungsbeleg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Schriftwechsel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Speicherbelegungsplan der EDV-Buchführung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Spendenbescheinigungen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Steuererklärungen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Steuerbescheide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Telefonkostennachweise, wenn 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Überstundenlisten, wenn Lohnbelege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0343C1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Verbindlichkeiten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(Zusammenstellungen)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Verkaufsbücher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Vermögensverzeichnis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Versand- und Frachtunterlagen, wenn 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Versicherungspolicen,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nach Ablauf der Versicherung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6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Verträge, sonstige, soweit handels- und steuerrechtlich von Bedeutung und wenn Buchungsbelege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0343C1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Visitenkarten </w:t>
            </w:r>
          </w:p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(z.B. auf Messen bekommen)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Keine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Wareneingangs- und Warenausgangsbücher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Wechsel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Zahlungsanweisungen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Zollbelege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Zugriffsregelungen bei EDV-Buchführung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  <w:tr w:rsidR="00D9084E" w:rsidRPr="00D9084E" w:rsidTr="00D9084E">
        <w:trPr>
          <w:trHeight w:val="288"/>
        </w:trPr>
        <w:tc>
          <w:tcPr>
            <w:tcW w:w="4957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lastRenderedPageBreak/>
              <w:t>Zwischenbilanz (bei Gesellschafterwechsel oder Umstellung des Wirtschaftsjahres)</w:t>
            </w:r>
          </w:p>
        </w:tc>
        <w:tc>
          <w:tcPr>
            <w:tcW w:w="2551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10 Jahre</w:t>
            </w:r>
          </w:p>
        </w:tc>
        <w:tc>
          <w:tcPr>
            <w:tcW w:w="2120" w:type="dxa"/>
            <w:noWrap/>
            <w:hideMark/>
          </w:tcPr>
          <w:p w:rsidR="00D9084E" w:rsidRPr="00D9084E" w:rsidRDefault="00D9084E" w:rsidP="00D9084E">
            <w:pPr>
              <w:widowControl/>
              <w:suppressAutoHyphens w:val="0"/>
              <w:autoSpaceDN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D9084E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§ 147 AO, § 257 HGB</w:t>
            </w:r>
          </w:p>
        </w:tc>
      </w:tr>
    </w:tbl>
    <w:p w:rsidR="00D9084E" w:rsidRDefault="00D9084E" w:rsidP="00636A51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B77077" w:rsidRDefault="00B77077">
      <w:pPr>
        <w:rPr>
          <w:rFonts w:eastAsia="Times New Roman" w:cs="Arial"/>
          <w:kern w:val="0"/>
          <w:sz w:val="22"/>
          <w:szCs w:val="22"/>
          <w:lang w:eastAsia="de-DE" w:bidi="ar-SA"/>
        </w:rPr>
      </w:pPr>
      <w:bookmarkStart w:id="0" w:name="_GoBack"/>
      <w:bookmarkEnd w:id="0"/>
    </w:p>
    <w:sectPr w:rsidR="00B77077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5A" w:rsidRDefault="00D2085A">
      <w:r>
        <w:separator/>
      </w:r>
    </w:p>
  </w:endnote>
  <w:endnote w:type="continuationSeparator" w:id="0">
    <w:p w:rsidR="00D2085A" w:rsidRDefault="00D2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2386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Heading"/>
          </w:pPr>
          <w:r>
            <w:t>Revision</w:t>
          </w:r>
        </w:p>
      </w:tc>
    </w:tr>
    <w:tr w:rsidR="00F2386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2386B" w:rsidRDefault="00F2386B">
          <w:pPr>
            <w:pStyle w:val="TableContents"/>
            <w:jc w:val="center"/>
          </w:pPr>
          <w:r>
            <w:t>0</w:t>
          </w:r>
        </w:p>
      </w:tc>
    </w:tr>
  </w:tbl>
  <w:p w:rsidR="00F2386B" w:rsidRDefault="00F238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5A" w:rsidRDefault="00D2085A">
      <w:r>
        <w:rPr>
          <w:color w:val="000000"/>
        </w:rPr>
        <w:ptab w:relativeTo="margin" w:alignment="center" w:leader="none"/>
      </w:r>
    </w:p>
  </w:footnote>
  <w:footnote w:type="continuationSeparator" w:id="0">
    <w:p w:rsidR="00D2085A" w:rsidRDefault="00D2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7C1"/>
    <w:multiLevelType w:val="hybridMultilevel"/>
    <w:tmpl w:val="A00C5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6DB"/>
    <w:multiLevelType w:val="multilevel"/>
    <w:tmpl w:val="1E24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82F86"/>
    <w:multiLevelType w:val="hybridMultilevel"/>
    <w:tmpl w:val="BFCCA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64C2"/>
    <w:multiLevelType w:val="multilevel"/>
    <w:tmpl w:val="63D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92140"/>
    <w:multiLevelType w:val="hybridMultilevel"/>
    <w:tmpl w:val="AC9EB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1299"/>
    <w:multiLevelType w:val="hybridMultilevel"/>
    <w:tmpl w:val="3D1A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F52"/>
    <w:multiLevelType w:val="multilevel"/>
    <w:tmpl w:val="5566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92195"/>
    <w:multiLevelType w:val="hybridMultilevel"/>
    <w:tmpl w:val="2E68C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55F6B"/>
    <w:multiLevelType w:val="multilevel"/>
    <w:tmpl w:val="919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61856"/>
    <w:multiLevelType w:val="multilevel"/>
    <w:tmpl w:val="8E7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B3970"/>
    <w:multiLevelType w:val="multilevel"/>
    <w:tmpl w:val="93B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C5A91"/>
    <w:multiLevelType w:val="multilevel"/>
    <w:tmpl w:val="7818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11DBA"/>
    <w:multiLevelType w:val="hybridMultilevel"/>
    <w:tmpl w:val="426ED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00632"/>
    <w:multiLevelType w:val="hybridMultilevel"/>
    <w:tmpl w:val="3132C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144F8"/>
    <w:rsid w:val="00027D73"/>
    <w:rsid w:val="000343C1"/>
    <w:rsid w:val="000401D5"/>
    <w:rsid w:val="00051B2B"/>
    <w:rsid w:val="00054EB1"/>
    <w:rsid w:val="0006167F"/>
    <w:rsid w:val="0006192F"/>
    <w:rsid w:val="00073DDF"/>
    <w:rsid w:val="000A208B"/>
    <w:rsid w:val="000B14ED"/>
    <w:rsid w:val="000D0893"/>
    <w:rsid w:val="00101733"/>
    <w:rsid w:val="00112465"/>
    <w:rsid w:val="00114010"/>
    <w:rsid w:val="00134093"/>
    <w:rsid w:val="001361C3"/>
    <w:rsid w:val="0016531C"/>
    <w:rsid w:val="00172E53"/>
    <w:rsid w:val="0018116A"/>
    <w:rsid w:val="00197888"/>
    <w:rsid w:val="001A0407"/>
    <w:rsid w:val="0022551B"/>
    <w:rsid w:val="0024018B"/>
    <w:rsid w:val="00261610"/>
    <w:rsid w:val="002866B7"/>
    <w:rsid w:val="00292ABE"/>
    <w:rsid w:val="002A6A64"/>
    <w:rsid w:val="002B77EE"/>
    <w:rsid w:val="002C3853"/>
    <w:rsid w:val="002D2C3C"/>
    <w:rsid w:val="002E1358"/>
    <w:rsid w:val="002E239A"/>
    <w:rsid w:val="002F6155"/>
    <w:rsid w:val="003069E1"/>
    <w:rsid w:val="00314B81"/>
    <w:rsid w:val="00320798"/>
    <w:rsid w:val="00335099"/>
    <w:rsid w:val="00350126"/>
    <w:rsid w:val="00373095"/>
    <w:rsid w:val="00374483"/>
    <w:rsid w:val="00385DC7"/>
    <w:rsid w:val="003A3F35"/>
    <w:rsid w:val="003A51EA"/>
    <w:rsid w:val="003D624A"/>
    <w:rsid w:val="003D7D36"/>
    <w:rsid w:val="003E2E91"/>
    <w:rsid w:val="003E4114"/>
    <w:rsid w:val="00404BDB"/>
    <w:rsid w:val="00414B0E"/>
    <w:rsid w:val="00423768"/>
    <w:rsid w:val="00431D4E"/>
    <w:rsid w:val="00437C7A"/>
    <w:rsid w:val="0045408E"/>
    <w:rsid w:val="004549BF"/>
    <w:rsid w:val="00456511"/>
    <w:rsid w:val="00471181"/>
    <w:rsid w:val="004712D4"/>
    <w:rsid w:val="00472F55"/>
    <w:rsid w:val="00493F6C"/>
    <w:rsid w:val="004B0058"/>
    <w:rsid w:val="004B07B0"/>
    <w:rsid w:val="004D3818"/>
    <w:rsid w:val="004E414D"/>
    <w:rsid w:val="004E7BD6"/>
    <w:rsid w:val="004F596A"/>
    <w:rsid w:val="005352A7"/>
    <w:rsid w:val="00547679"/>
    <w:rsid w:val="00554DF4"/>
    <w:rsid w:val="00566DE0"/>
    <w:rsid w:val="00587BF1"/>
    <w:rsid w:val="00592B27"/>
    <w:rsid w:val="005A1204"/>
    <w:rsid w:val="005E11C5"/>
    <w:rsid w:val="005E3F8E"/>
    <w:rsid w:val="005E6213"/>
    <w:rsid w:val="006013BE"/>
    <w:rsid w:val="006023E3"/>
    <w:rsid w:val="00621130"/>
    <w:rsid w:val="00636A51"/>
    <w:rsid w:val="00650FA2"/>
    <w:rsid w:val="006756C5"/>
    <w:rsid w:val="00675B95"/>
    <w:rsid w:val="006928F3"/>
    <w:rsid w:val="006C3AAB"/>
    <w:rsid w:val="006E0F16"/>
    <w:rsid w:val="006E7D57"/>
    <w:rsid w:val="006F57FE"/>
    <w:rsid w:val="00736A03"/>
    <w:rsid w:val="00741101"/>
    <w:rsid w:val="00750041"/>
    <w:rsid w:val="00753374"/>
    <w:rsid w:val="00755967"/>
    <w:rsid w:val="007B0CE0"/>
    <w:rsid w:val="007B1CA5"/>
    <w:rsid w:val="007D7136"/>
    <w:rsid w:val="007F2BFE"/>
    <w:rsid w:val="008000A9"/>
    <w:rsid w:val="008026C5"/>
    <w:rsid w:val="00805313"/>
    <w:rsid w:val="00807174"/>
    <w:rsid w:val="008072A1"/>
    <w:rsid w:val="00810C11"/>
    <w:rsid w:val="0081330F"/>
    <w:rsid w:val="00837DF2"/>
    <w:rsid w:val="0085655A"/>
    <w:rsid w:val="008847A4"/>
    <w:rsid w:val="00893541"/>
    <w:rsid w:val="008B2B8A"/>
    <w:rsid w:val="008C3B00"/>
    <w:rsid w:val="008E1600"/>
    <w:rsid w:val="00945829"/>
    <w:rsid w:val="00993E06"/>
    <w:rsid w:val="009B6A8B"/>
    <w:rsid w:val="009D6CB3"/>
    <w:rsid w:val="00A00210"/>
    <w:rsid w:val="00A029FE"/>
    <w:rsid w:val="00A12AA0"/>
    <w:rsid w:val="00A26BD3"/>
    <w:rsid w:val="00A311EB"/>
    <w:rsid w:val="00A404B1"/>
    <w:rsid w:val="00A622CE"/>
    <w:rsid w:val="00A6525B"/>
    <w:rsid w:val="00A9080C"/>
    <w:rsid w:val="00AC35F6"/>
    <w:rsid w:val="00AF4626"/>
    <w:rsid w:val="00AF708F"/>
    <w:rsid w:val="00B000E9"/>
    <w:rsid w:val="00B0110F"/>
    <w:rsid w:val="00B0361F"/>
    <w:rsid w:val="00B0661A"/>
    <w:rsid w:val="00B1010D"/>
    <w:rsid w:val="00B21AE4"/>
    <w:rsid w:val="00B2323F"/>
    <w:rsid w:val="00B366C7"/>
    <w:rsid w:val="00B7086E"/>
    <w:rsid w:val="00B717CA"/>
    <w:rsid w:val="00B71E73"/>
    <w:rsid w:val="00B77077"/>
    <w:rsid w:val="00B87F48"/>
    <w:rsid w:val="00B92767"/>
    <w:rsid w:val="00B96989"/>
    <w:rsid w:val="00BB6FBD"/>
    <w:rsid w:val="00BD6AE4"/>
    <w:rsid w:val="00BF1DC2"/>
    <w:rsid w:val="00BF43A1"/>
    <w:rsid w:val="00C22631"/>
    <w:rsid w:val="00C24163"/>
    <w:rsid w:val="00C262D1"/>
    <w:rsid w:val="00C32D82"/>
    <w:rsid w:val="00C524AF"/>
    <w:rsid w:val="00C605B6"/>
    <w:rsid w:val="00C67D42"/>
    <w:rsid w:val="00C81258"/>
    <w:rsid w:val="00CB4283"/>
    <w:rsid w:val="00CC6CAE"/>
    <w:rsid w:val="00CF50F4"/>
    <w:rsid w:val="00D028C8"/>
    <w:rsid w:val="00D2085A"/>
    <w:rsid w:val="00D41D66"/>
    <w:rsid w:val="00D54A8B"/>
    <w:rsid w:val="00D85CF2"/>
    <w:rsid w:val="00D8691B"/>
    <w:rsid w:val="00D9084E"/>
    <w:rsid w:val="00DA6C68"/>
    <w:rsid w:val="00DC11F0"/>
    <w:rsid w:val="00DD1C6D"/>
    <w:rsid w:val="00DD784E"/>
    <w:rsid w:val="00DE34F3"/>
    <w:rsid w:val="00E02634"/>
    <w:rsid w:val="00E36CD4"/>
    <w:rsid w:val="00E452F7"/>
    <w:rsid w:val="00E63251"/>
    <w:rsid w:val="00E674E2"/>
    <w:rsid w:val="00E71353"/>
    <w:rsid w:val="00E9374A"/>
    <w:rsid w:val="00EE450F"/>
    <w:rsid w:val="00EF1A47"/>
    <w:rsid w:val="00F01C5B"/>
    <w:rsid w:val="00F071AF"/>
    <w:rsid w:val="00F2386B"/>
    <w:rsid w:val="00F3740B"/>
    <w:rsid w:val="00F718BA"/>
    <w:rsid w:val="00F751C7"/>
    <w:rsid w:val="00F918EC"/>
    <w:rsid w:val="00F94266"/>
    <w:rsid w:val="00FA0439"/>
    <w:rsid w:val="00FB10BB"/>
    <w:rsid w:val="00FC7B83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707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14B0E"/>
    <w:rPr>
      <w:b/>
      <w:bCs/>
    </w:rPr>
  </w:style>
  <w:style w:type="paragraph" w:styleId="StandardWeb">
    <w:name w:val="Normal (Web)"/>
    <w:basedOn w:val="Standard"/>
    <w:uiPriority w:val="99"/>
    <w:unhideWhenUsed/>
    <w:rsid w:val="00414B0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7077"/>
    <w:rPr>
      <w:rFonts w:asciiTheme="majorHAnsi" w:eastAsiaTheme="majorEastAsia" w:hAnsiTheme="majorHAnsi" w:cs="Mangal"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98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1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2019-02-18T20:12:00Z</dcterms:created>
  <dcterms:modified xsi:type="dcterms:W3CDTF">2019-02-18T20:12:00Z</dcterms:modified>
</cp:coreProperties>
</file>